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91B30">
      <w:pPr>
        <w:pStyle w:val="6"/>
        <w:spacing w:before="150" w:line="600" w:lineRule="exact"/>
        <w:rPr>
          <w:rFonts w:hint="eastAsia" w:ascii="华文仿宋" w:hAnsi="华文仿宋" w:eastAsia="华文仿宋"/>
          <w:color w:val="333333"/>
          <w:sz w:val="29"/>
          <w:szCs w:val="29"/>
          <w:shd w:val="clear" w:color="auto" w:fill="FFFFFF"/>
        </w:rPr>
      </w:pPr>
      <w:r>
        <w:rPr>
          <w:rFonts w:hint="eastAsia" w:ascii="华文仿宋" w:hAnsi="华文仿宋" w:eastAsia="华文仿宋"/>
          <w:color w:val="333333"/>
          <w:sz w:val="29"/>
          <w:szCs w:val="29"/>
          <w:shd w:val="clear" w:color="auto" w:fill="FFFFFF"/>
        </w:rPr>
        <w:t>附件：1、《省教育厅办公室关于做好202</w:t>
      </w:r>
      <w:r>
        <w:rPr>
          <w:rFonts w:hint="eastAsia" w:ascii="华文仿宋" w:hAnsi="华文仿宋" w:eastAsia="华文仿宋"/>
          <w:color w:val="333333"/>
          <w:sz w:val="29"/>
          <w:szCs w:val="29"/>
          <w:shd w:val="clear" w:color="auto" w:fill="FFFFFF"/>
          <w:lang w:val="en-US" w:eastAsia="zh-CN"/>
        </w:rPr>
        <w:t>4</w:t>
      </w:r>
      <w:r>
        <w:rPr>
          <w:rFonts w:hint="eastAsia" w:ascii="华文仿宋" w:hAnsi="华文仿宋" w:eastAsia="华文仿宋"/>
          <w:color w:val="333333"/>
          <w:sz w:val="29"/>
          <w:szCs w:val="29"/>
          <w:shd w:val="clear" w:color="auto" w:fill="FFFFFF"/>
        </w:rPr>
        <w:t>-202</w:t>
      </w:r>
      <w:r>
        <w:rPr>
          <w:rFonts w:hint="eastAsia" w:ascii="华文仿宋" w:hAnsi="华文仿宋" w:eastAsia="华文仿宋"/>
          <w:color w:val="333333"/>
          <w:sz w:val="29"/>
          <w:szCs w:val="29"/>
          <w:shd w:val="clear" w:color="auto" w:fill="FFFFFF"/>
          <w:lang w:val="en-US" w:eastAsia="zh-CN"/>
        </w:rPr>
        <w:t>5</w:t>
      </w:r>
      <w:r>
        <w:rPr>
          <w:rFonts w:hint="eastAsia" w:ascii="华文仿宋" w:hAnsi="华文仿宋" w:eastAsia="华文仿宋"/>
          <w:color w:val="333333"/>
          <w:sz w:val="29"/>
          <w:szCs w:val="29"/>
          <w:shd w:val="clear" w:color="auto" w:fill="FFFFFF"/>
        </w:rPr>
        <w:t>学年高等学校实验室信息统计数据报送工作的通知》</w:t>
      </w:r>
    </w:p>
    <w:p w14:paraId="21FC2156">
      <w:pPr>
        <w:pStyle w:val="6"/>
        <w:spacing w:before="150" w:line="600" w:lineRule="exact"/>
        <w:rPr>
          <w:rFonts w:hint="eastAsia" w:ascii="仿宋" w:hAnsi="仿宋" w:eastAsia="仿宋"/>
          <w:color w:val="666666"/>
          <w:sz w:val="32"/>
          <w:szCs w:val="32"/>
        </w:rPr>
      </w:pPr>
      <w:r>
        <w:rPr>
          <w:rFonts w:hint="eastAsia" w:ascii="仿宋" w:hAnsi="仿宋" w:eastAsia="仿宋"/>
          <w:color w:val="666666"/>
          <w:sz w:val="32"/>
          <w:szCs w:val="32"/>
        </w:rPr>
        <w:t>各普通高等学校：</w:t>
      </w:r>
    </w:p>
    <w:p w14:paraId="6097AA92">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根据《教育部办公厅关于报送202</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学年高等学校实验室信息统计数据的通知》(教高厅函〔202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号，以下简称《通知》)要求，现就做好我省高校实验室信息统计数据上报工作有关事项通知如下。</w:t>
      </w:r>
    </w:p>
    <w:p w14:paraId="35778412">
      <w:pPr>
        <w:pStyle w:val="6"/>
        <w:spacing w:before="150" w:line="600" w:lineRule="exact"/>
        <w:ind w:firstLine="640" w:firstLineChars="200"/>
        <w:rPr>
          <w:rFonts w:hint="eastAsia" w:ascii="黑体" w:hAnsi="黑体" w:eastAsia="黑体"/>
          <w:color w:val="666666"/>
          <w:sz w:val="32"/>
          <w:szCs w:val="32"/>
        </w:rPr>
      </w:pPr>
      <w:r>
        <w:rPr>
          <w:rFonts w:hint="eastAsia" w:ascii="黑体" w:hAnsi="黑体" w:eastAsia="黑体"/>
          <w:color w:val="666666"/>
          <w:sz w:val="32"/>
          <w:szCs w:val="32"/>
        </w:rPr>
        <w:t>一、报送范围</w:t>
      </w:r>
    </w:p>
    <w:p w14:paraId="451288FF">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全省普通本科高等学校、</w:t>
      </w:r>
      <w:r>
        <w:rPr>
          <w:rFonts w:hint="eastAsia" w:ascii="仿宋" w:hAnsi="仿宋" w:eastAsia="仿宋"/>
          <w:color w:val="666666"/>
          <w:sz w:val="32"/>
          <w:szCs w:val="32"/>
          <w:lang w:val="en-US" w:eastAsia="zh-CN"/>
        </w:rPr>
        <w:t>本科层次职业学校、</w:t>
      </w:r>
      <w:r>
        <w:rPr>
          <w:rFonts w:hint="eastAsia" w:ascii="仿宋" w:hAnsi="仿宋" w:eastAsia="仿宋"/>
          <w:color w:val="666666"/>
          <w:sz w:val="32"/>
          <w:szCs w:val="32"/>
        </w:rPr>
        <w:t>普通高职高专院校和独立设置的成人高等学校。</w:t>
      </w:r>
    </w:p>
    <w:p w14:paraId="731E6C09">
      <w:pPr>
        <w:pStyle w:val="6"/>
        <w:spacing w:before="150" w:line="600" w:lineRule="exact"/>
        <w:ind w:firstLine="640" w:firstLineChars="200"/>
        <w:rPr>
          <w:rFonts w:hint="eastAsia" w:ascii="黑体" w:hAnsi="黑体" w:eastAsia="黑体"/>
          <w:color w:val="666666"/>
          <w:sz w:val="32"/>
          <w:szCs w:val="32"/>
        </w:rPr>
      </w:pPr>
      <w:r>
        <w:rPr>
          <w:rFonts w:hint="eastAsia" w:ascii="黑体" w:hAnsi="黑体" w:eastAsia="黑体"/>
          <w:color w:val="666666"/>
          <w:sz w:val="32"/>
          <w:szCs w:val="32"/>
        </w:rPr>
        <w:t>二、报送内容</w:t>
      </w:r>
    </w:p>
    <w:p w14:paraId="71238775">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按照《通知》要求报送“教学科研仪器设备表”等9个报表相关数据。其中，我省普通本科高校</w:t>
      </w:r>
      <w:r>
        <w:rPr>
          <w:rFonts w:hint="eastAsia" w:ascii="仿宋" w:hAnsi="仿宋" w:eastAsia="仿宋"/>
          <w:color w:val="666666"/>
          <w:sz w:val="32"/>
          <w:szCs w:val="32"/>
          <w:lang w:val="en-US" w:eastAsia="zh-CN"/>
        </w:rPr>
        <w:t>和本科层次职业学校</w:t>
      </w:r>
      <w:r>
        <w:rPr>
          <w:rFonts w:hint="eastAsia" w:ascii="仿宋" w:hAnsi="仿宋" w:eastAsia="仿宋"/>
          <w:color w:val="666666"/>
          <w:sz w:val="32"/>
          <w:szCs w:val="32"/>
        </w:rPr>
        <w:t>报送7个基表(基表一至七)和综表一，高职高专院校和成人高校报送4个基表(基表一、二、三、七)和综表二。各报表表样、统计软件、填报说明及相关帮助文件在“中国教育统计网”的“高等学校实验室信息统计系统”(</w:t>
      </w:r>
      <w:r>
        <w:rPr>
          <w:rFonts w:hint="eastAsia" w:ascii="仿宋" w:hAnsi="仿宋" w:eastAsia="仿宋"/>
          <w:color w:val="666666"/>
          <w:sz w:val="32"/>
          <w:szCs w:val="32"/>
          <w:lang w:val="en-US" w:eastAsia="zh-CN"/>
        </w:rPr>
        <w:t>以下简称信息统计系统，</w:t>
      </w:r>
      <w:r>
        <w:rPr>
          <w:rFonts w:hint="eastAsia" w:ascii="仿宋" w:hAnsi="仿宋" w:eastAsia="仿宋"/>
          <w:color w:val="666666"/>
          <w:sz w:val="32"/>
          <w:szCs w:val="32"/>
        </w:rPr>
        <w:t>网址http://systj.buct.edu.cn:81/)栏目下载。</w:t>
      </w:r>
    </w:p>
    <w:p w14:paraId="7B108CCF">
      <w:pPr>
        <w:pStyle w:val="6"/>
        <w:spacing w:before="150" w:line="600" w:lineRule="exact"/>
        <w:ind w:firstLine="640" w:firstLineChars="200"/>
        <w:rPr>
          <w:rFonts w:hint="eastAsia" w:ascii="黑体" w:hAnsi="黑体" w:eastAsia="黑体"/>
          <w:color w:val="666666"/>
          <w:sz w:val="32"/>
          <w:szCs w:val="32"/>
        </w:rPr>
      </w:pPr>
      <w:r>
        <w:rPr>
          <w:rFonts w:hint="eastAsia" w:ascii="黑体" w:hAnsi="黑体" w:eastAsia="黑体"/>
          <w:color w:val="666666"/>
          <w:sz w:val="32"/>
          <w:szCs w:val="32"/>
        </w:rPr>
        <w:t>三、报送方式及时间</w:t>
      </w:r>
    </w:p>
    <w:p w14:paraId="5760BBC0">
      <w:pPr>
        <w:pStyle w:val="6"/>
        <w:spacing w:before="150" w:line="600" w:lineRule="exact"/>
        <w:ind w:firstLine="643" w:firstLineChars="200"/>
        <w:rPr>
          <w:rFonts w:hint="eastAsia" w:ascii="仿宋" w:hAnsi="仿宋" w:eastAsia="仿宋"/>
          <w:color w:val="666666"/>
          <w:sz w:val="32"/>
          <w:szCs w:val="32"/>
        </w:rPr>
      </w:pPr>
      <w:r>
        <w:rPr>
          <w:rFonts w:hint="eastAsia" w:ascii="仿宋" w:hAnsi="仿宋" w:eastAsia="仿宋"/>
          <w:b/>
          <w:color w:val="666666"/>
          <w:sz w:val="32"/>
          <w:szCs w:val="32"/>
        </w:rPr>
        <w:t>1.报送流程。</w:t>
      </w:r>
      <w:r>
        <w:rPr>
          <w:rFonts w:hint="eastAsia" w:ascii="仿宋" w:hAnsi="仿宋" w:eastAsia="仿宋"/>
          <w:color w:val="666666"/>
          <w:sz w:val="32"/>
          <w:szCs w:val="32"/>
        </w:rPr>
        <w:t>202</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学年高等学校实验室信息统计采取网络报送和函报相结合的方式。省教育厅教育技术装备处具体负责我省高等学校实验室信息统计有关审核报送工作。</w:t>
      </w:r>
    </w:p>
    <w:p w14:paraId="350F90FD">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(1)高校填报：各高校按照“高等学校实验室信息统计系统”填报说明和有关操作指南，准确统计有关数据，对报送数据检测无误后，登录“高等学校实验室信息统计系统”网站完成数据网络报送。</w:t>
      </w:r>
    </w:p>
    <w:p w14:paraId="313A0464">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(2)数据复审：省教育厅对各校上报数据进行集中复查审核，对审核过程中发现的数据错报、漏报等情况，将审核信息反馈有关高校进行及时更正。</w:t>
      </w:r>
    </w:p>
    <w:p w14:paraId="19C738F0">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(3)各校报送数据通过复查审核后，由省教育技术装备处汇总全省统计数据并按要求报送至教育部。</w:t>
      </w:r>
    </w:p>
    <w:p w14:paraId="0AE0030B">
      <w:pPr>
        <w:pStyle w:val="6"/>
        <w:spacing w:before="150" w:line="600" w:lineRule="exact"/>
        <w:ind w:firstLine="643" w:firstLineChars="200"/>
        <w:rPr>
          <w:rFonts w:hint="eastAsia" w:ascii="仿宋" w:hAnsi="仿宋" w:eastAsia="仿宋"/>
          <w:color w:val="666666"/>
          <w:sz w:val="32"/>
          <w:szCs w:val="32"/>
        </w:rPr>
      </w:pPr>
      <w:r>
        <w:rPr>
          <w:rFonts w:hint="eastAsia" w:ascii="仿宋" w:hAnsi="仿宋" w:eastAsia="仿宋"/>
          <w:b/>
          <w:color w:val="666666"/>
          <w:sz w:val="32"/>
          <w:szCs w:val="32"/>
        </w:rPr>
        <w:t>2.报送时间。</w:t>
      </w:r>
      <w:r>
        <w:rPr>
          <w:rFonts w:hint="eastAsia" w:ascii="仿宋" w:hAnsi="仿宋" w:eastAsia="仿宋"/>
          <w:color w:val="666666"/>
          <w:sz w:val="32"/>
          <w:szCs w:val="32"/>
        </w:rPr>
        <w:t>各高校于202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年7月29日前登陆信息系统填写高校联系人信息表(附件)</w:t>
      </w:r>
      <w:r>
        <w:rPr>
          <w:rFonts w:hint="eastAsia" w:ascii="仿宋" w:hAnsi="仿宋" w:eastAsia="仿宋"/>
          <w:color w:val="666666"/>
          <w:sz w:val="32"/>
          <w:szCs w:val="32"/>
          <w:lang w:eastAsia="zh-CN"/>
        </w:rPr>
        <w:t>，</w:t>
      </w:r>
      <w:r>
        <w:rPr>
          <w:rFonts w:hint="eastAsia" w:ascii="仿宋" w:hAnsi="仿宋" w:eastAsia="仿宋"/>
          <w:color w:val="666666"/>
          <w:sz w:val="32"/>
          <w:szCs w:val="32"/>
          <w:lang w:val="en-US" w:eastAsia="zh-CN"/>
        </w:rPr>
        <w:t>Word</w:t>
      </w:r>
      <w:r>
        <w:rPr>
          <w:rFonts w:hint="eastAsia" w:ascii="仿宋" w:hAnsi="仿宋" w:eastAsia="仿宋"/>
          <w:color w:val="666666"/>
          <w:sz w:val="32"/>
          <w:szCs w:val="32"/>
        </w:rPr>
        <w:t>版及盖章扫描件PDF版通过电子邮件形式发送至省教育技术装备处邮箱。</w:t>
      </w:r>
      <w:r>
        <w:rPr>
          <w:rFonts w:hint="eastAsia" w:ascii="仿宋" w:hAnsi="仿宋" w:eastAsia="仿宋"/>
          <w:color w:val="666666"/>
          <w:sz w:val="32"/>
          <w:szCs w:val="32"/>
          <w:lang w:val="en-US" w:eastAsia="zh-CN"/>
        </w:rPr>
        <w:t>各高校在</w:t>
      </w:r>
      <w:r>
        <w:rPr>
          <w:rFonts w:hint="eastAsia" w:ascii="仿宋" w:hAnsi="仿宋" w:eastAsia="仿宋"/>
          <w:color w:val="666666"/>
          <w:sz w:val="32"/>
          <w:szCs w:val="32"/>
        </w:rPr>
        <w:t>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年10月10日</w:t>
      </w:r>
      <w:r>
        <w:rPr>
          <w:rFonts w:hint="eastAsia" w:ascii="仿宋" w:hAnsi="仿宋" w:eastAsia="仿宋"/>
          <w:color w:val="666666"/>
          <w:sz w:val="32"/>
          <w:szCs w:val="32"/>
          <w:lang w:val="en-US" w:eastAsia="zh-CN"/>
        </w:rPr>
        <w:t>前登录信息统计系统完成数据网络报送</w:t>
      </w:r>
      <w:r>
        <w:rPr>
          <w:rFonts w:hint="eastAsia" w:ascii="仿宋" w:hAnsi="仿宋" w:eastAsia="仿宋"/>
          <w:color w:val="666666"/>
          <w:sz w:val="32"/>
          <w:szCs w:val="32"/>
        </w:rPr>
        <w:t>；10月11日至11月</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日省教育厅对上报数据进行复查审核并反馈意见，各校完成数据更正；11月1</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日前省教育厅将复核通过的数据按要求报送教育部。</w:t>
      </w:r>
    </w:p>
    <w:p w14:paraId="4EE164C8">
      <w:pPr>
        <w:pStyle w:val="6"/>
        <w:spacing w:before="150" w:line="600" w:lineRule="exact"/>
        <w:ind w:firstLine="643" w:firstLineChars="200"/>
        <w:rPr>
          <w:rFonts w:hint="eastAsia" w:ascii="仿宋" w:hAnsi="仿宋" w:eastAsia="仿宋"/>
          <w:color w:val="666666"/>
          <w:sz w:val="32"/>
          <w:szCs w:val="32"/>
        </w:rPr>
      </w:pPr>
      <w:r>
        <w:rPr>
          <w:rFonts w:hint="eastAsia" w:ascii="仿宋" w:hAnsi="仿宋" w:eastAsia="仿宋"/>
          <w:b/>
          <w:color w:val="666666"/>
          <w:sz w:val="32"/>
          <w:szCs w:val="32"/>
        </w:rPr>
        <w:t>3.纸质材料。</w:t>
      </w:r>
      <w:r>
        <w:rPr>
          <w:rFonts w:hint="eastAsia" w:ascii="仿宋" w:hAnsi="仿宋" w:eastAsia="仿宋"/>
          <w:color w:val="666666"/>
          <w:sz w:val="32"/>
          <w:szCs w:val="32"/>
        </w:rPr>
        <w:t>各高校将教育部要求上报的报表数据经“高等学校实验室信息统计系统”打印加盖校章后，于11月</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日前将扫描件PDF版和纸质版一式一份函报至省教育技术装备处。</w:t>
      </w:r>
    </w:p>
    <w:p w14:paraId="37E437CE">
      <w:pPr>
        <w:pStyle w:val="6"/>
        <w:spacing w:before="150" w:line="600" w:lineRule="exact"/>
        <w:ind w:firstLine="640" w:firstLineChars="200"/>
        <w:rPr>
          <w:rFonts w:hint="eastAsia" w:ascii="黑体" w:hAnsi="黑体" w:eastAsia="黑体"/>
          <w:color w:val="666666"/>
          <w:sz w:val="32"/>
          <w:szCs w:val="32"/>
        </w:rPr>
      </w:pPr>
      <w:r>
        <w:rPr>
          <w:rFonts w:hint="eastAsia" w:ascii="黑体" w:hAnsi="黑体" w:eastAsia="黑体"/>
          <w:color w:val="666666"/>
          <w:sz w:val="32"/>
          <w:szCs w:val="32"/>
        </w:rPr>
        <w:t>四、有关要求</w:t>
      </w:r>
    </w:p>
    <w:p w14:paraId="464EEDFA">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1.高校实验室信息统计是教育统计数据的重要组成部分，各高校必须高度重视，提高政治站位，认真落实《教育部办公厅印发&lt;关于防范和惩治教育统计造假弄虚作假责任制规定(试行)&gt;的通知》(教发厅函〔2020〕49号)、国家统计局《高等学校实验室信息统计调查制度》等有关要求，加强组织领导，严格依法统计，规范统计工作流程，如实填报并加强数据审核，确保填报数据的真实准确、完整及时，提升统计数据质量。</w:t>
      </w:r>
    </w:p>
    <w:p w14:paraId="44165E67">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2.实验室信息统计工作专业性较强，为保证数据准确性、有效性、连续性，各高校应明确专人负责实验室和仪器设备信息等统计数据报送工作，避免频繁更换联系人。</w:t>
      </w:r>
    </w:p>
    <w:p w14:paraId="29306FEF">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3.实验室信息统计综合报表的统计时间按学年度计算，涉及“所属学科”、有关专业代码按教育部《普通高等学校本科专业目录(202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年)》、《职业教育专业目录(202</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年)》执行，所属学科填写专业代码前4位。</w:t>
      </w:r>
    </w:p>
    <w:p w14:paraId="4242E77C">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4.各高校在报送前须对统计数据进行检测，可使用本校现有实验室信息统计数据系统，或在“高等学校实验室信息统计系统”下载并使用“高等学校实验室信息统计检测系统(V202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单机版)”软件对数据进行检测。各高校要加强对有关人员的数据统计培训，省教育技术装备处将适时组织实验室信息统计及数据报送培训等相关工作，数据填报中的技术问题向省教育技术装备处咨询。</w:t>
      </w:r>
    </w:p>
    <w:p w14:paraId="1BB75AB6">
      <w:pPr>
        <w:pStyle w:val="6"/>
        <w:spacing w:before="150" w:line="600" w:lineRule="exact"/>
        <w:ind w:firstLine="640" w:firstLineChars="200"/>
        <w:rPr>
          <w:rFonts w:hint="eastAsia" w:ascii="仿宋" w:hAnsi="仿宋" w:eastAsia="仿宋"/>
          <w:color w:val="666666"/>
          <w:sz w:val="32"/>
          <w:szCs w:val="32"/>
        </w:rPr>
      </w:pPr>
      <w:r>
        <w:rPr>
          <w:rFonts w:hint="eastAsia" w:ascii="仿宋" w:hAnsi="仿宋" w:eastAsia="仿宋"/>
          <w:color w:val="666666"/>
          <w:sz w:val="32"/>
          <w:szCs w:val="32"/>
        </w:rPr>
        <w:t>省教育技术装备处联系人：李彤亚，联系电话：027-87885799,邮箱：hbzbclkb@163.com;地址：武汉市洪山区桂元路5号，邮编：430079。</w:t>
      </w:r>
    </w:p>
    <w:p w14:paraId="641FC9B6">
      <w:pPr>
        <w:pStyle w:val="6"/>
        <w:spacing w:before="150" w:line="600" w:lineRule="exact"/>
        <w:rPr>
          <w:rFonts w:hint="eastAsia" w:ascii="仿宋" w:hAnsi="仿宋" w:eastAsia="仿宋"/>
          <w:color w:val="666666"/>
          <w:sz w:val="32"/>
          <w:szCs w:val="32"/>
        </w:rPr>
      </w:pPr>
    </w:p>
    <w:p w14:paraId="7D5BC743">
      <w:pPr>
        <w:pStyle w:val="6"/>
        <w:spacing w:before="150" w:line="600" w:lineRule="exact"/>
        <w:rPr>
          <w:rFonts w:hint="eastAsia" w:ascii="仿宋" w:hAnsi="仿宋" w:eastAsia="仿宋"/>
          <w:color w:val="666666"/>
          <w:sz w:val="32"/>
          <w:szCs w:val="32"/>
        </w:rPr>
      </w:pPr>
    </w:p>
    <w:p w14:paraId="03CBC048">
      <w:pPr>
        <w:pStyle w:val="6"/>
        <w:spacing w:before="150" w:line="600" w:lineRule="exact"/>
        <w:ind w:right="508" w:rightChars="242"/>
        <w:jc w:val="right"/>
        <w:rPr>
          <w:rFonts w:hint="eastAsia" w:ascii="仿宋" w:hAnsi="仿宋" w:eastAsia="仿宋"/>
          <w:color w:val="666666"/>
          <w:sz w:val="32"/>
          <w:szCs w:val="32"/>
        </w:rPr>
      </w:pPr>
      <w:r>
        <w:rPr>
          <w:rFonts w:hint="eastAsia" w:ascii="仿宋" w:hAnsi="仿宋" w:eastAsia="仿宋"/>
          <w:color w:val="666666"/>
          <w:sz w:val="32"/>
          <w:szCs w:val="32"/>
        </w:rPr>
        <w:t>湖北省教育厅办公室</w:t>
      </w:r>
    </w:p>
    <w:p w14:paraId="5EFA1F75">
      <w:pPr>
        <w:pStyle w:val="6"/>
        <w:spacing w:before="150" w:line="600" w:lineRule="exact"/>
        <w:ind w:right="508" w:rightChars="242"/>
        <w:jc w:val="right"/>
        <w:rPr>
          <w:rFonts w:hint="eastAsia" w:ascii="仿宋" w:hAnsi="仿宋" w:eastAsia="仿宋"/>
          <w:color w:val="666666"/>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666666"/>
          <w:sz w:val="32"/>
          <w:szCs w:val="32"/>
        </w:rPr>
        <w:t>202</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年7月4日</w:t>
      </w:r>
      <w:bookmarkStart w:id="0" w:name="_GoBack"/>
      <w:bookmarkEnd w:id="0"/>
    </w:p>
    <w:p w14:paraId="7267D693">
      <w:pPr>
        <w:widowControl/>
        <w:jc w:val="left"/>
        <w:rPr>
          <w:rFonts w:hint="eastAsia" w:ascii="仿宋" w:hAnsi="仿宋" w:eastAsia="仿宋"/>
          <w:color w:val="666666"/>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Yu Gothic">
    <w:panose1 w:val="020B0400000000000000"/>
    <w:charset w:val="80"/>
    <w:family w:val="swiss"/>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78"/>
    <w:rsid w:val="00017CAD"/>
    <w:rsid w:val="0004304B"/>
    <w:rsid w:val="00065A00"/>
    <w:rsid w:val="000C3DCC"/>
    <w:rsid w:val="001800EB"/>
    <w:rsid w:val="00182853"/>
    <w:rsid w:val="001B2861"/>
    <w:rsid w:val="001D613B"/>
    <w:rsid w:val="00224D5A"/>
    <w:rsid w:val="002607D7"/>
    <w:rsid w:val="002939CE"/>
    <w:rsid w:val="00375BC8"/>
    <w:rsid w:val="003918EC"/>
    <w:rsid w:val="003F349C"/>
    <w:rsid w:val="00462F0C"/>
    <w:rsid w:val="004B4A78"/>
    <w:rsid w:val="004C08E6"/>
    <w:rsid w:val="00557DC1"/>
    <w:rsid w:val="005F3027"/>
    <w:rsid w:val="005F407D"/>
    <w:rsid w:val="007B76A2"/>
    <w:rsid w:val="008405AA"/>
    <w:rsid w:val="0088362C"/>
    <w:rsid w:val="008B5A59"/>
    <w:rsid w:val="008F28DB"/>
    <w:rsid w:val="00956EB4"/>
    <w:rsid w:val="00961AD5"/>
    <w:rsid w:val="00A80D82"/>
    <w:rsid w:val="00AA1E1B"/>
    <w:rsid w:val="00AD7201"/>
    <w:rsid w:val="00AE0806"/>
    <w:rsid w:val="00B94689"/>
    <w:rsid w:val="00C12158"/>
    <w:rsid w:val="00C767B3"/>
    <w:rsid w:val="00D90EE9"/>
    <w:rsid w:val="00DC09BB"/>
    <w:rsid w:val="00DF4F12"/>
    <w:rsid w:val="00DF69F1"/>
    <w:rsid w:val="00E0152F"/>
    <w:rsid w:val="00F02E07"/>
    <w:rsid w:val="00F3043E"/>
    <w:rsid w:val="00F96A06"/>
    <w:rsid w:val="01AE15BA"/>
    <w:rsid w:val="04E0295F"/>
    <w:rsid w:val="12510B91"/>
    <w:rsid w:val="1FAD7CB3"/>
    <w:rsid w:val="245666C9"/>
    <w:rsid w:val="34224A68"/>
    <w:rsid w:val="3D592C3F"/>
    <w:rsid w:val="43744468"/>
    <w:rsid w:val="4EA24A37"/>
    <w:rsid w:val="54D13DED"/>
    <w:rsid w:val="6B1B0022"/>
    <w:rsid w:val="6B707C1C"/>
    <w:rsid w:val="7B935AE1"/>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字符"/>
    <w:basedOn w:val="8"/>
    <w:link w:val="3"/>
    <w:semiHidden/>
    <w:uiPriority w:val="99"/>
    <w:rPr>
      <w:sz w:val="18"/>
      <w:szCs w:val="18"/>
    </w:rPr>
  </w:style>
  <w:style w:type="character" w:customStyle="1" w:styleId="12">
    <w:name w:val="xdrichtextbox2"/>
    <w:basedOn w:val="8"/>
    <w:qFormat/>
    <w:uiPriority w:val="0"/>
    <w:rPr>
      <w:color w:val="auto"/>
      <w:sz w:val="18"/>
      <w:szCs w:val="18"/>
      <w:u w:val="none"/>
      <w:bdr w:val="single" w:color="DCDCDC" w:sz="8" w:space="0"/>
      <w:shd w:val="clear" w:color="auto" w:fill="FFFFFF"/>
    </w:rPr>
  </w:style>
  <w:style w:type="character" w:customStyle="1" w:styleId="13">
    <w:name w:val="页眉 字符"/>
    <w:basedOn w:val="8"/>
    <w:link w:val="5"/>
    <w:uiPriority w:val="99"/>
    <w:rPr>
      <w:sz w:val="18"/>
      <w:szCs w:val="18"/>
    </w:rPr>
  </w:style>
  <w:style w:type="character" w:customStyle="1" w:styleId="14">
    <w:name w:val="页脚 字符"/>
    <w:basedOn w:val="8"/>
    <w:link w:val="4"/>
    <w:uiPriority w:val="99"/>
    <w:rPr>
      <w:sz w:val="18"/>
      <w:szCs w:val="18"/>
    </w:r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日期 字符"/>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3837-D53F-4936-9785-CAD6905B199F}">
  <ds:schemaRefs/>
</ds:datastoreItem>
</file>

<file path=docProps/app.xml><?xml version="1.0" encoding="utf-8"?>
<Properties xmlns="http://schemas.openxmlformats.org/officeDocument/2006/extended-properties" xmlns:vt="http://schemas.openxmlformats.org/officeDocument/2006/docPropsVTypes">
  <Template>Normal</Template>
  <Pages>5</Pages>
  <Words>1924</Words>
  <Characters>2184</Characters>
  <Lines>24</Lines>
  <Paragraphs>6</Paragraphs>
  <TotalTime>1</TotalTime>
  <ScaleCrop>false</ScaleCrop>
  <LinksUpToDate>false</LinksUpToDate>
  <CharactersWithSpaces>2213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2024-09-03T06:40:00Z</dcterms:created>
  <dc:creator>hbue</dc:creator>
  <cp:lastModifiedBy>实验教学中心</cp:lastModifiedBy>
  <cp:lastPrinted>2024-09-02T03:08:00Z</cp:lastPrinted>
  <dcterms:modified xsi:type="dcterms:W3CDTF">2025-09-10T01:34:12Z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eyJoZGlkIjoiZGQyMjRjZTIzMTgwNTEyNmE5YmZiYTI1OTAxMWMyOTgiLCJ1c2VySWQiOiIxNjMyOTQ0MzY1In0=</vt:lpwstr>
  </property>
  <property fmtid="{D5CDD505-2E9C-101B-9397-08002B2CF9AE}" pid="3" name="KSOProductBuildVer">
    <vt:lpwstr>2052-12.1.0.22529</vt:lpwstr>
  </property>
  <property fmtid="{D5CDD505-2E9C-101B-9397-08002B2CF9AE}" pid="4" name="ICV">
    <vt:lpwstr>EB27632C7E1147F88ECCFE2E90779757_12</vt:lpwstr>
  </property>
</Properties>
</file>